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F6C" w:rsidRPr="005A227C" w:rsidRDefault="00807F6C" w:rsidP="00807F6C">
      <w:r>
        <w:rPr>
          <w:noProof/>
          <w:lang w:eastAsia="pt-BR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2682240</wp:posOffset>
            </wp:positionH>
            <wp:positionV relativeFrom="paragraph">
              <wp:posOffset>74295</wp:posOffset>
            </wp:positionV>
            <wp:extent cx="762000" cy="753110"/>
            <wp:effectExtent l="0" t="0" r="0" b="8890"/>
            <wp:wrapNone/>
            <wp:docPr id="31" name="Image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53110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7F6C" w:rsidRDefault="00807F6C" w:rsidP="00807F6C">
      <w:pPr>
        <w:tabs>
          <w:tab w:val="left" w:pos="1605"/>
        </w:tabs>
      </w:pPr>
      <w:r>
        <w:tab/>
      </w:r>
    </w:p>
    <w:p w:rsidR="00807F6C" w:rsidRPr="005A227C" w:rsidRDefault="00807F6C" w:rsidP="00807F6C">
      <w:pPr>
        <w:tabs>
          <w:tab w:val="left" w:pos="1605"/>
        </w:tabs>
      </w:pPr>
    </w:p>
    <w:p w:rsidR="00807F6C" w:rsidRPr="009421CA" w:rsidRDefault="00807F6C" w:rsidP="00807F6C">
      <w:pPr>
        <w:jc w:val="center"/>
        <w:rPr>
          <w:b/>
        </w:rPr>
      </w:pPr>
      <w:r w:rsidRPr="009421CA">
        <w:rPr>
          <w:b/>
        </w:rPr>
        <w:t>Programa Municipal IST/HIV/AIDS e Hepatites Virais</w:t>
      </w:r>
    </w:p>
    <w:p w:rsidR="00807F6C" w:rsidRDefault="00807F6C" w:rsidP="00807F6C">
      <w:pPr>
        <w:jc w:val="both"/>
      </w:pPr>
      <w:r>
        <w:t>O que é o Programa Municipal de IST/HIV/AIDS/HV?</w:t>
      </w:r>
    </w:p>
    <w:p w:rsidR="00807F6C" w:rsidRDefault="00807F6C" w:rsidP="00807F6C">
      <w:pPr>
        <w:jc w:val="both"/>
      </w:pPr>
      <w:r>
        <w:t>O Programa Municipal de IST/HIV/AIDS e Hepatites Virais desenvolve atividades voltadas a promoção, prevenção, diagnóstico e tratamento das Infecções Sexualmente Transmissíveis.</w:t>
      </w:r>
    </w:p>
    <w:p w:rsidR="00807F6C" w:rsidRDefault="00807F6C" w:rsidP="00807F6C">
      <w:pPr>
        <w:jc w:val="both"/>
      </w:pPr>
      <w:r>
        <w:t>O que é o SAE – Serviço de Atendimento Especializado?</w:t>
      </w:r>
    </w:p>
    <w:p w:rsidR="00807F6C" w:rsidRDefault="00807F6C" w:rsidP="00807F6C">
      <w:pPr>
        <w:jc w:val="both"/>
        <w:rPr>
          <w:lang w:eastAsia="pt-BR"/>
        </w:rPr>
      </w:pPr>
      <w:r w:rsidRPr="005A227C">
        <w:rPr>
          <w:lang w:eastAsia="pt-BR"/>
        </w:rPr>
        <w:t xml:space="preserve">O SAE é </w:t>
      </w:r>
      <w:r>
        <w:rPr>
          <w:lang w:eastAsia="pt-BR"/>
        </w:rPr>
        <w:t>a</w:t>
      </w:r>
      <w:r w:rsidRPr="005A227C">
        <w:rPr>
          <w:lang w:eastAsia="pt-BR"/>
        </w:rPr>
        <w:t xml:space="preserve"> unidade</w:t>
      </w:r>
      <w:r>
        <w:rPr>
          <w:lang w:eastAsia="pt-BR"/>
        </w:rPr>
        <w:t xml:space="preserve"> assistencial do Programa Municipal </w:t>
      </w:r>
      <w:r w:rsidRPr="005A227C">
        <w:rPr>
          <w:lang w:eastAsia="pt-BR"/>
        </w:rPr>
        <w:t>voltad</w:t>
      </w:r>
      <w:r>
        <w:rPr>
          <w:lang w:eastAsia="pt-BR"/>
        </w:rPr>
        <w:t>o</w:t>
      </w:r>
      <w:r w:rsidRPr="005A227C">
        <w:rPr>
          <w:lang w:eastAsia="pt-BR"/>
        </w:rPr>
        <w:t xml:space="preserve"> a atenção integral às pessoas</w:t>
      </w:r>
      <w:r>
        <w:rPr>
          <w:lang w:eastAsia="pt-BR"/>
        </w:rPr>
        <w:t xml:space="preserve"> vivendo</w:t>
      </w:r>
      <w:r w:rsidRPr="005A227C">
        <w:rPr>
          <w:lang w:eastAsia="pt-BR"/>
        </w:rPr>
        <w:t xml:space="preserve"> com HIV/AIDS, Hepatites Vi</w:t>
      </w:r>
      <w:r>
        <w:rPr>
          <w:lang w:eastAsia="pt-BR"/>
        </w:rPr>
        <w:t xml:space="preserve">rais, Tuberculose e Hanseníase. </w:t>
      </w:r>
    </w:p>
    <w:p w:rsidR="00807F6C" w:rsidRDefault="00807F6C" w:rsidP="00807F6C">
      <w:pPr>
        <w:jc w:val="both"/>
        <w:rPr>
          <w:lang w:eastAsia="pt-BR"/>
        </w:rPr>
      </w:pPr>
      <w:r w:rsidRPr="005A227C">
        <w:rPr>
          <w:lang w:eastAsia="pt-BR"/>
        </w:rPr>
        <w:t>As atividades disponíveis no SAE são: ações de prevenção às IST - Infecções Sexualmente Transmissíveis das pessoas vivendo com HIV/AIDS/HV e seus parceiros, entrega de insumos de prevenção como preservativos femininos,</w:t>
      </w:r>
      <w:r>
        <w:rPr>
          <w:lang w:eastAsia="pt-BR"/>
        </w:rPr>
        <w:t xml:space="preserve"> masculinos e gel lubrificante, </w:t>
      </w:r>
      <w:r w:rsidRPr="005A227C">
        <w:rPr>
          <w:lang w:eastAsia="pt-BR"/>
        </w:rPr>
        <w:t xml:space="preserve">dispensa de medicamentos para tratamento do HIV/AIDS, Tuberculose e Hanseníase, assistência médica, psicológica, social, e de enfermagem, acolhimento, planejamento familiar, coleta de exames específicos das comorbidades atendidas, realização de PPD e </w:t>
      </w:r>
      <w:proofErr w:type="spellStart"/>
      <w:r w:rsidRPr="005A227C">
        <w:rPr>
          <w:lang w:eastAsia="pt-BR"/>
        </w:rPr>
        <w:t>referenciamento</w:t>
      </w:r>
      <w:proofErr w:type="spellEnd"/>
      <w:r w:rsidRPr="005A227C">
        <w:rPr>
          <w:lang w:eastAsia="pt-BR"/>
        </w:rPr>
        <w:t xml:space="preserve"> de casos aos serviços de apoio para diagnósticos clínicos, laboratoriais e hospitalar quando necessário. 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O que é o CTA – Centro de Testagem e Aconselhamento?</w:t>
      </w:r>
    </w:p>
    <w:p w:rsidR="00807F6C" w:rsidRDefault="00807F6C" w:rsidP="00807F6C">
      <w:pPr>
        <w:jc w:val="both"/>
        <w:rPr>
          <w:lang w:eastAsia="pt-BR"/>
        </w:rPr>
      </w:pPr>
      <w:r w:rsidRPr="005A227C">
        <w:rPr>
          <w:lang w:eastAsia="pt-BR"/>
        </w:rPr>
        <w:t xml:space="preserve">Em conjunto as atividades do SAE </w:t>
      </w:r>
      <w:r>
        <w:rPr>
          <w:lang w:eastAsia="pt-BR"/>
        </w:rPr>
        <w:t>o programa</w:t>
      </w:r>
      <w:r w:rsidRPr="005A227C">
        <w:rPr>
          <w:lang w:eastAsia="pt-BR"/>
        </w:rPr>
        <w:t xml:space="preserve"> também dispõe do CTA, que realiza ações de testagem e prevenção das IST/HIV/AIDS/HV, destinadas prioritariamente a segmentos populacionais de maior vulnerabilidade</w:t>
      </w:r>
      <w:r>
        <w:rPr>
          <w:lang w:eastAsia="pt-BR"/>
        </w:rPr>
        <w:t xml:space="preserve">. </w:t>
      </w:r>
      <w:r w:rsidRPr="005A227C">
        <w:rPr>
          <w:lang w:eastAsia="pt-BR"/>
        </w:rPr>
        <w:t>Os testes ofertados são o de HIV, Hepatite B, Hepatite C e Sífilis.</w:t>
      </w:r>
    </w:p>
    <w:p w:rsidR="00807F6C" w:rsidRDefault="00807F6C" w:rsidP="00807F6C">
      <w:pPr>
        <w:jc w:val="both"/>
        <w:rPr>
          <w:lang w:eastAsia="pt-BR"/>
        </w:rPr>
      </w:pPr>
      <w:r w:rsidRPr="005A227C">
        <w:rPr>
          <w:lang w:eastAsia="pt-BR"/>
        </w:rPr>
        <w:t>As atividades disponíveis no CTA são: triagem e diagnóstico sorológico através de Testes Rápidos e Sorologias Convencionais para o HIV, HBV, HCV e Sífilis, aconselhamento através da atenção individualizada sobre as formas de prevenção das doenças, encaminhamento e vinculação dos casos no SAE após positividade dos testes, distribuição de insumos de prevenção e orientação sobr</w:t>
      </w:r>
      <w:r>
        <w:rPr>
          <w:lang w:eastAsia="pt-BR"/>
        </w:rPr>
        <w:t xml:space="preserve">e seu uso regular e consciente, </w:t>
      </w:r>
      <w:r w:rsidRPr="005A227C">
        <w:rPr>
          <w:lang w:eastAsia="pt-BR"/>
        </w:rPr>
        <w:t>orientações para pessoas que fazem uso de álcool e drogas para redução de danos, realização de PEP e PREP sexual e ocupacional</w:t>
      </w:r>
      <w:r>
        <w:rPr>
          <w:lang w:eastAsia="pt-BR"/>
        </w:rPr>
        <w:t>.</w:t>
      </w:r>
    </w:p>
    <w:p w:rsidR="00807F6C" w:rsidRDefault="00807F6C" w:rsidP="00807F6C">
      <w:pPr>
        <w:jc w:val="both"/>
      </w:pPr>
      <w:r>
        <w:t>O que são as IST – Infecções Sexualmente Transmissíveis?</w:t>
      </w:r>
    </w:p>
    <w:p w:rsidR="00807F6C" w:rsidRDefault="00807F6C" w:rsidP="00807F6C">
      <w:pPr>
        <w:jc w:val="both"/>
      </w:pPr>
      <w:r>
        <w:t>São infecções transmitidas através de relações sexuais desprotegidas com pessoas que estejam contaminadas por essas doenças.</w:t>
      </w:r>
    </w:p>
    <w:p w:rsidR="00807F6C" w:rsidRDefault="00807F6C" w:rsidP="00807F6C">
      <w:pPr>
        <w:jc w:val="both"/>
      </w:pPr>
      <w:r>
        <w:t>Quais são as IST?</w:t>
      </w:r>
    </w:p>
    <w:p w:rsidR="00BB0E2D" w:rsidRDefault="00807F6C" w:rsidP="00807F6C">
      <w:pPr>
        <w:jc w:val="both"/>
      </w:pPr>
      <w:proofErr w:type="spellStart"/>
      <w:r>
        <w:t>Gonorréia</w:t>
      </w:r>
      <w:proofErr w:type="spellEnd"/>
      <w:r>
        <w:t xml:space="preserve">, Sífilis, Clamídia, Herpes Genital, Hepatites Virais, Condiloma, </w:t>
      </w:r>
      <w:proofErr w:type="spellStart"/>
      <w:r>
        <w:t>Trichomoníase</w:t>
      </w:r>
      <w:proofErr w:type="spellEnd"/>
      <w:r>
        <w:t>, HIV/AIDS e outras.</w:t>
      </w:r>
      <w:r w:rsidR="00BB0E2D">
        <w:rPr>
          <w:noProof/>
          <w:lang w:eastAsia="pt-BR"/>
        </w:rPr>
        <w:drawing>
          <wp:inline distT="0" distB="0" distL="0" distR="0">
            <wp:extent cx="5400675" cy="1019175"/>
            <wp:effectExtent l="0" t="0" r="9525" b="9525"/>
            <wp:docPr id="32" name="Image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67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B91" w:rsidRDefault="00A64B91" w:rsidP="00807F6C">
      <w:pPr>
        <w:jc w:val="both"/>
      </w:pPr>
    </w:p>
    <w:p w:rsidR="00807F6C" w:rsidRDefault="00807F6C" w:rsidP="00807F6C">
      <w:pPr>
        <w:jc w:val="both"/>
      </w:pPr>
      <w:r>
        <w:t>Quais os sintomas das IST?</w:t>
      </w:r>
    </w:p>
    <w:p w:rsidR="00807F6C" w:rsidRDefault="00807F6C" w:rsidP="00807F6C">
      <w:pPr>
        <w:jc w:val="both"/>
      </w:pPr>
      <w:r>
        <w:t>Essas doenças podem causar corrimentos, irritações, feridas, caroços, verrugas nos órgãos genitais, coceira, dor na relação sexual, mas as vezes pode não aparecer nenhum sinal e sintoma.</w:t>
      </w:r>
    </w:p>
    <w:p w:rsidR="00807F6C" w:rsidRDefault="00807F6C" w:rsidP="00807F6C">
      <w:pPr>
        <w:jc w:val="both"/>
      </w:pPr>
      <w:r>
        <w:t>Como tratar um caso suspeito de IST?</w:t>
      </w:r>
    </w:p>
    <w:p w:rsidR="00807F6C" w:rsidRDefault="00807F6C" w:rsidP="00807F6C">
      <w:pPr>
        <w:jc w:val="both"/>
      </w:pPr>
      <w:r>
        <w:t>Não manter relações sexuais, não tomar remédio por conta própria e procurar a unidade de saúde mais próxima de sua residência ou o SAE/CTA, para receber as orientações adequadas e realizar o diagnóstico e o tratamento correto para cada doença.</w:t>
      </w:r>
    </w:p>
    <w:p w:rsidR="00F81883" w:rsidRDefault="00F81883" w:rsidP="00807F6C">
      <w:pPr>
        <w:jc w:val="both"/>
      </w:pPr>
      <w:r>
        <w:rPr>
          <w:noProof/>
          <w:lang w:eastAsia="pt-BR"/>
        </w:rPr>
        <w:drawing>
          <wp:inline distT="0" distB="0" distL="0" distR="0" wp14:anchorId="6BC5376B" wp14:editId="52A45A98">
            <wp:extent cx="5400040" cy="2592705"/>
            <wp:effectExtent l="0" t="0" r="10160" b="17145"/>
            <wp:docPr id="10" name="Gráfico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81883" w:rsidRDefault="00F81883" w:rsidP="00807F6C">
      <w:pPr>
        <w:jc w:val="both"/>
      </w:pPr>
    </w:p>
    <w:p w:rsidR="00F81883" w:rsidRDefault="00F81883" w:rsidP="00807F6C">
      <w:pPr>
        <w:jc w:val="both"/>
      </w:pPr>
    </w:p>
    <w:p w:rsidR="00F81883" w:rsidRDefault="00F81883" w:rsidP="00807F6C">
      <w:pPr>
        <w:jc w:val="both"/>
      </w:pPr>
    </w:p>
    <w:p w:rsidR="00807F6C" w:rsidRPr="009421CA" w:rsidRDefault="00807F6C" w:rsidP="00807F6C">
      <w:pPr>
        <w:jc w:val="center"/>
        <w:rPr>
          <w:b/>
        </w:rPr>
      </w:pPr>
      <w:r w:rsidRPr="009421CA">
        <w:rPr>
          <w:b/>
        </w:rPr>
        <w:t>Prevenção Combinada</w:t>
      </w:r>
    </w:p>
    <w:p w:rsidR="00807F6C" w:rsidRDefault="00807F6C" w:rsidP="00807F6C">
      <w:pPr>
        <w:jc w:val="center"/>
      </w:pPr>
    </w:p>
    <w:p w:rsidR="00807F6C" w:rsidRDefault="00807F6C" w:rsidP="00807F6C">
      <w:pPr>
        <w:jc w:val="center"/>
      </w:pPr>
      <w:r w:rsidRPr="00DC3346">
        <w:rPr>
          <w:noProof/>
          <w:lang w:eastAsia="pt-BR"/>
        </w:rPr>
        <w:drawing>
          <wp:inline distT="0" distB="0" distL="0" distR="0">
            <wp:extent cx="1152525" cy="1104900"/>
            <wp:effectExtent l="0" t="0" r="9525" b="0"/>
            <wp:docPr id="19" name="Imagem 19" descr="prevenção combi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prevenção combinada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F6C" w:rsidRDefault="00807F6C" w:rsidP="00807F6C">
      <w:pPr>
        <w:jc w:val="center"/>
      </w:pPr>
    </w:p>
    <w:p w:rsidR="00807F6C" w:rsidRDefault="00807F6C" w:rsidP="00807F6C">
      <w:pPr>
        <w:jc w:val="both"/>
      </w:pPr>
    </w:p>
    <w:p w:rsidR="00807F6C" w:rsidRDefault="00807F6C" w:rsidP="00807F6C">
      <w:pPr>
        <w:jc w:val="both"/>
      </w:pPr>
      <w:r>
        <w:t>O que é a Prevenção Combinada?</w:t>
      </w:r>
    </w:p>
    <w:p w:rsidR="00F84C4F" w:rsidRDefault="00807F6C" w:rsidP="00807F6C">
      <w:pPr>
        <w:jc w:val="both"/>
      </w:pPr>
      <w:r>
        <w:t xml:space="preserve">É o conjunto de medidas e estratégias empregadas na gestão de risco individual, que visam ajudar as pessoas a fazerem escolhas e adotarem condutas de prevenção às Infecções Sexualmente Transmissíveis objetivando a promoção do autocuidado através de métodos </w:t>
      </w:r>
    </w:p>
    <w:p w:rsidR="00F84C4F" w:rsidRDefault="00F84C4F" w:rsidP="00807F6C">
      <w:pPr>
        <w:jc w:val="both"/>
      </w:pPr>
    </w:p>
    <w:p w:rsidR="00807F6C" w:rsidRDefault="00807F6C" w:rsidP="00807F6C">
      <w:pPr>
        <w:jc w:val="both"/>
      </w:pPr>
      <w:proofErr w:type="gramStart"/>
      <w:r>
        <w:t>comportamentais</w:t>
      </w:r>
      <w:proofErr w:type="gramEnd"/>
      <w:r>
        <w:t xml:space="preserve"> e biomédicos como o uso de: camisinha masculina e feminina, gel lubrificante, acordos de comportamento, tratamento prévio das IST/HIV/AIDS/HV, uso das profilaxias pós-exposição sexual e pré-exposição sexual, busca de parcerias sexuais, uso de testes rápidos e a circuncisão.</w:t>
      </w:r>
    </w:p>
    <w:p w:rsidR="00807F6C" w:rsidRDefault="00807F6C" w:rsidP="00807F6C">
      <w:pPr>
        <w:jc w:val="both"/>
      </w:pPr>
      <w:r>
        <w:t>Como e onde fazer a prevenção combinada?</w:t>
      </w:r>
    </w:p>
    <w:p w:rsidR="00807F6C" w:rsidRDefault="00807F6C" w:rsidP="00807F6C">
      <w:pPr>
        <w:jc w:val="both"/>
      </w:pPr>
      <w:r>
        <w:t xml:space="preserve">É necessário buscar um serviço de saúde mais próximo de sua casa ou o SAE/CTA, para que possa ser orientado por um profissional de saúde sobre os métodos empregados na prevenção combinada e o melhor método de escolha a ser utilizado no seu momento atual de vida. </w:t>
      </w:r>
    </w:p>
    <w:p w:rsidR="00807F6C" w:rsidRDefault="00807F6C" w:rsidP="00807F6C">
      <w:pPr>
        <w:jc w:val="both"/>
      </w:pPr>
      <w:r>
        <w:t>O que é PEP?</w:t>
      </w:r>
    </w:p>
    <w:p w:rsidR="00807F6C" w:rsidRDefault="00807F6C" w:rsidP="00807F6C">
      <w:pPr>
        <w:jc w:val="both"/>
      </w:pPr>
      <w:r>
        <w:t>É a Profilaxia Pós Exposição Sexual, utilizada para prevenir a infecção pelo vírus HIV, realizada através do uso de medicamentos antirretrovirais (coquetel). Esses medicamentos devem ser usados por 28 dias e precisam ser iniciados em até 72 horas após a exposição sexual sem camisinha. Após este período esses medicamentos não podem ser mais utilizados.</w:t>
      </w:r>
    </w:p>
    <w:p w:rsidR="00807F6C" w:rsidRDefault="00807F6C" w:rsidP="00807F6C">
      <w:pPr>
        <w:jc w:val="both"/>
      </w:pPr>
      <w:r>
        <w:t>Quando devo usar a PEP?</w:t>
      </w:r>
    </w:p>
    <w:p w:rsidR="00807F6C" w:rsidRDefault="00807F6C" w:rsidP="00807F6C">
      <w:pPr>
        <w:jc w:val="both"/>
      </w:pPr>
      <w:r>
        <w:t>Você deve usar a PEP após ter tido uma relação sexual com penetração desprotegido, ou seja, sem o uso da camisinha, com uma pessoa em que você não sabia se tem o vírus HIV ou não.</w:t>
      </w:r>
    </w:p>
    <w:p w:rsidR="00807F6C" w:rsidRDefault="00807F6C" w:rsidP="00807F6C">
      <w:pPr>
        <w:jc w:val="both"/>
      </w:pPr>
      <w:r>
        <w:t>Onde encontrar a PEP?</w:t>
      </w:r>
    </w:p>
    <w:p w:rsidR="00807F6C" w:rsidRDefault="00807F6C" w:rsidP="00807F6C">
      <w:pPr>
        <w:jc w:val="both"/>
      </w:pPr>
      <w:r>
        <w:t xml:space="preserve">A PEP está disponível no SAE/CTA de 2ª a 6ª feira das 07:00 ás 16:00 e aos finais de semana com feriados prolongados no Pronto Socorro do Hospital Augusto de Oliveira Camargo. </w:t>
      </w:r>
    </w:p>
    <w:p w:rsidR="00807F6C" w:rsidRDefault="00807F6C" w:rsidP="00807F6C">
      <w:pPr>
        <w:jc w:val="both"/>
      </w:pPr>
      <w:r>
        <w:t>Por que fazer os testes rápidos?</w:t>
      </w:r>
    </w:p>
    <w:p w:rsidR="00807F6C" w:rsidRDefault="00B5133E" w:rsidP="00807F6C">
      <w:pPr>
        <w:jc w:val="both"/>
      </w:pPr>
      <w:r>
        <w:t>Os testes rápidos têm</w:t>
      </w:r>
      <w:r w:rsidR="00807F6C">
        <w:t xml:space="preserve"> por objetivo realizar o diagnóstico precoce das IST/HIV/AIDS/HV, promovendo o cuidado à saúde do indivíduo o mais precocemente possível, evitando seu adoecimento.</w:t>
      </w:r>
    </w:p>
    <w:p w:rsidR="00807F6C" w:rsidRDefault="00807F6C" w:rsidP="00807F6C">
      <w:pPr>
        <w:jc w:val="both"/>
      </w:pPr>
      <w:r>
        <w:t>Quais os testes rápidos estão disponíveis?</w:t>
      </w:r>
    </w:p>
    <w:p w:rsidR="00807F6C" w:rsidRDefault="00807F6C" w:rsidP="00807F6C">
      <w:pPr>
        <w:jc w:val="both"/>
      </w:pPr>
      <w:r>
        <w:t>Os testes ofertados são: HIV, Sífilis, Hepatite B e Hepatite C.</w:t>
      </w:r>
    </w:p>
    <w:p w:rsidR="00807F6C" w:rsidRDefault="00807F6C" w:rsidP="00807F6C">
      <w:pPr>
        <w:jc w:val="both"/>
      </w:pPr>
      <w:r>
        <w:t>Quem deve fazer os testes rápidos e em qual situação?</w:t>
      </w:r>
    </w:p>
    <w:p w:rsidR="00807F6C" w:rsidRDefault="00807F6C" w:rsidP="00807F6C">
      <w:pPr>
        <w:jc w:val="both"/>
      </w:pPr>
      <w:r>
        <w:t>Os testes devem realizados por todas as pessoas sexualmente ativas pelo menos uma vez na vida, ou após alguma situação de risco como os casos em que se antecede o uso da PEP, além de estarem indicados como uma ferramenta de prevenção norteando várias decisões estratégicas quanto a escolha dos métodos de prevenção a serem utilizados.</w:t>
      </w:r>
    </w:p>
    <w:p w:rsidR="00807F6C" w:rsidRDefault="00807F6C" w:rsidP="00807F6C">
      <w:pPr>
        <w:jc w:val="both"/>
      </w:pPr>
      <w:r>
        <w:t>Como é feito os testes rápidos?</w:t>
      </w:r>
    </w:p>
    <w:p w:rsidR="00807F6C" w:rsidRDefault="00807F6C" w:rsidP="00807F6C">
      <w:pPr>
        <w:jc w:val="both"/>
      </w:pPr>
      <w:r>
        <w:t xml:space="preserve">Os testes são feitos através de uma gota de sangue da polpa digital ou pela saliva, sendo envolvidos em reagentes e após gotejados </w:t>
      </w:r>
      <w:r w:rsidR="00B5133E">
        <w:t>nas placas</w:t>
      </w:r>
      <w:r>
        <w:t xml:space="preserve"> de cacete aguardando cerca de 15 a 30 minutos para a leitura do resultado.</w:t>
      </w:r>
    </w:p>
    <w:p w:rsidR="00807F6C" w:rsidRDefault="00807F6C" w:rsidP="00807F6C">
      <w:pPr>
        <w:jc w:val="both"/>
      </w:pPr>
    </w:p>
    <w:p w:rsidR="00F84C4F" w:rsidRDefault="00F84C4F" w:rsidP="00807F6C">
      <w:pPr>
        <w:jc w:val="center"/>
      </w:pPr>
    </w:p>
    <w:p w:rsidR="00F84C4F" w:rsidRDefault="00F84C4F" w:rsidP="00807F6C">
      <w:pPr>
        <w:jc w:val="center"/>
      </w:pPr>
    </w:p>
    <w:p w:rsidR="00807F6C" w:rsidRDefault="00807F6C" w:rsidP="00807F6C">
      <w:pPr>
        <w:jc w:val="center"/>
      </w:pPr>
      <w:r w:rsidRPr="00DC3346">
        <w:rPr>
          <w:noProof/>
          <w:lang w:eastAsia="pt-BR"/>
        </w:rPr>
        <w:drawing>
          <wp:inline distT="0" distB="0" distL="0" distR="0">
            <wp:extent cx="1857375" cy="1181100"/>
            <wp:effectExtent l="0" t="0" r="9525" b="0"/>
            <wp:docPr id="9" name="Imagem 9" descr="ANd9GcROIGJMg21JUGBhOW742pIqvvtI-J33uax_6FSndhMao8985KBzk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Nd9GcROIGJMg21JUGBhOW742pIqvvtI-J33uax_6FSndhMao8985KBzk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118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F6C" w:rsidRDefault="00807F6C" w:rsidP="00807F6C">
      <w:pPr>
        <w:jc w:val="both"/>
      </w:pPr>
    </w:p>
    <w:p w:rsidR="00807F6C" w:rsidRDefault="00807F6C" w:rsidP="00807F6C">
      <w:pPr>
        <w:jc w:val="both"/>
      </w:pPr>
    </w:p>
    <w:p w:rsidR="00807F6C" w:rsidRDefault="00807F6C" w:rsidP="00807F6C">
      <w:pPr>
        <w:jc w:val="both"/>
      </w:pPr>
      <w:r>
        <w:t>Onde posso fazer os testes rápidos?</w:t>
      </w:r>
    </w:p>
    <w:p w:rsidR="00807F6C" w:rsidRDefault="00807F6C" w:rsidP="00807F6C">
      <w:pPr>
        <w:jc w:val="both"/>
      </w:pPr>
      <w:r>
        <w:t xml:space="preserve">Os testes são ofertados em todas as unidades de saúde do município e no SAE/CTA, as pessoas interessadas em realizar os testes devem procurar os serviços de saúde mais próximo de sua residência durante o horário de atendimento de cada serviço.  </w:t>
      </w:r>
    </w:p>
    <w:p w:rsidR="00807F6C" w:rsidRDefault="00807F6C" w:rsidP="00807F6C">
      <w:pPr>
        <w:jc w:val="both"/>
      </w:pPr>
      <w:r>
        <w:t>Onde encontrar preservativos e gel lubrificante?</w:t>
      </w:r>
    </w:p>
    <w:p w:rsidR="00807F6C" w:rsidRDefault="00807F6C" w:rsidP="00807F6C">
      <w:pPr>
        <w:jc w:val="both"/>
      </w:pPr>
      <w:r>
        <w:t>Os preservativos masculinos, femininos e gel lubrificante são disponibilizados gratuitamente no SAE/CTA para toda população e nas unidades de saúde do município estão disponíveis os preservativos masculinos também de forma gratuita.</w:t>
      </w:r>
    </w:p>
    <w:p w:rsidR="00807F6C" w:rsidRDefault="00807F6C" w:rsidP="00807F6C">
      <w:pPr>
        <w:jc w:val="center"/>
      </w:pPr>
    </w:p>
    <w:p w:rsidR="00807F6C" w:rsidRDefault="00807F6C" w:rsidP="00807F6C">
      <w:pPr>
        <w:jc w:val="both"/>
      </w:pPr>
      <w:r>
        <w:rPr>
          <w:noProof/>
          <w:lang w:eastAsia="pt-BR"/>
        </w:rPr>
        <w:t xml:space="preserve">                                                                </w:t>
      </w:r>
      <w:r w:rsidRPr="00DC3346">
        <w:rPr>
          <w:noProof/>
          <w:lang w:eastAsia="pt-BR"/>
        </w:rPr>
        <w:drawing>
          <wp:inline distT="0" distB="0" distL="0" distR="0">
            <wp:extent cx="1123950" cy="962025"/>
            <wp:effectExtent l="0" t="0" r="0" b="952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7F6C" w:rsidRDefault="00807F6C" w:rsidP="00807F6C">
      <w:pPr>
        <w:jc w:val="center"/>
        <w:rPr>
          <w:b/>
        </w:rPr>
      </w:pPr>
      <w:r w:rsidRPr="00E00ACF">
        <w:rPr>
          <w:b/>
        </w:rPr>
        <w:t>Programa Municipal de Controle da Tuberculose</w:t>
      </w:r>
    </w:p>
    <w:p w:rsidR="00807F6C" w:rsidRDefault="00807F6C" w:rsidP="00807F6C">
      <w:pPr>
        <w:jc w:val="both"/>
      </w:pPr>
      <w:r>
        <w:t>O que é o Programa Municipal de Controle da Tuberculose?</w:t>
      </w:r>
    </w:p>
    <w:p w:rsidR="00807F6C" w:rsidRDefault="00807F6C" w:rsidP="00807F6C">
      <w:pPr>
        <w:jc w:val="both"/>
      </w:pPr>
      <w:r>
        <w:t xml:space="preserve">O Programa Municipal de Controle da Tuberculose desenvolve atividades voltadas para a busca de casos, no diagnóstico precoce, tratamento e cura, com o objetivo de interromper a cadeia de transmissão dessa doença. 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O que é a Tuberculose?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 xml:space="preserve">É uma doença respiratória, cujo agente etiológico é o </w:t>
      </w:r>
      <w:r w:rsidRPr="00FD10E4">
        <w:rPr>
          <w:i/>
          <w:lang w:eastAsia="pt-BR"/>
        </w:rPr>
        <w:t>Mycobacterium tuberculosis</w:t>
      </w:r>
      <w:r>
        <w:rPr>
          <w:lang w:eastAsia="pt-BR"/>
        </w:rPr>
        <w:t>, popularmente conhecido como bacilo de Koch. O bacilo é expelido através de gotículas da tosse, fala, espirro e respiração de um indivíduo doente, penetrando o organismo do hospedeiro pelas vias respiratórias. A Tuberculose ataca principalmente os pulmões, porém pode aparecer em qualquer outro órgão do corpo.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Quais os sintomas da Tuberculose?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 xml:space="preserve">Febre baixa geralmente </w:t>
      </w:r>
      <w:proofErr w:type="spellStart"/>
      <w:r>
        <w:rPr>
          <w:lang w:eastAsia="pt-BR"/>
        </w:rPr>
        <w:t>a</w:t>
      </w:r>
      <w:proofErr w:type="spellEnd"/>
      <w:r>
        <w:rPr>
          <w:lang w:eastAsia="pt-BR"/>
        </w:rPr>
        <w:t xml:space="preserve"> tarde, tosse com ou sem catarro há mais de 3 semanas, fraqueza, suor noturno, emagrecimento e perda de apetite.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Onde e quais os exames devo fazer para saber se tenho a Tuberculose?</w:t>
      </w:r>
    </w:p>
    <w:p w:rsidR="00F84C4F" w:rsidRDefault="00F84C4F" w:rsidP="00807F6C">
      <w:pPr>
        <w:jc w:val="both"/>
        <w:rPr>
          <w:lang w:eastAsia="pt-BR"/>
        </w:rPr>
      </w:pP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 xml:space="preserve">Todas as pessoas que apresentam tosse há mais de 3 semanas com ou sem catarro, ou um ou mais sintomas da doença, devem procurar a unidade de saúde mais próxima de sua casa para realizar uma triagem com um profissional de saúde. Os exames indicados para diagnóstico da Tuberculose são a </w:t>
      </w:r>
      <w:r w:rsidR="003B6088">
        <w:rPr>
          <w:lang w:eastAsia="pt-BR"/>
        </w:rPr>
        <w:t>Baciloscopias</w:t>
      </w:r>
      <w:r>
        <w:rPr>
          <w:lang w:eastAsia="pt-BR"/>
        </w:rPr>
        <w:t xml:space="preserve"> de escarro para os casos em que o indivíduo possui catarro e o RX de Tórax.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Onde posso realizar o tratamento da Tuberculose?</w:t>
      </w:r>
    </w:p>
    <w:p w:rsidR="00076F73" w:rsidRDefault="00807F6C" w:rsidP="00807F6C">
      <w:pPr>
        <w:jc w:val="both"/>
        <w:rPr>
          <w:lang w:eastAsia="pt-BR"/>
        </w:rPr>
      </w:pPr>
      <w:r>
        <w:rPr>
          <w:lang w:eastAsia="pt-BR"/>
        </w:rPr>
        <w:t xml:space="preserve">O tratamento da Tuberculose é realizado em todas as unidades de saúde do município, que realizam o diagnóstico e segmento dos casos Pulmonares da doença e nos casos em que a doença se manifesta de forma </w:t>
      </w:r>
      <w:r w:rsidR="00076F73">
        <w:rPr>
          <w:lang w:eastAsia="pt-BR"/>
        </w:rPr>
        <w:t>extrapulmonar</w:t>
      </w:r>
      <w:r>
        <w:rPr>
          <w:lang w:eastAsia="pt-BR"/>
        </w:rPr>
        <w:t xml:space="preserve"> ou em que há algum tipo de intercorrência durante o tratamento estes são tratados no SAE/CTA. O tratamento é gratuito e dura no mínimo </w:t>
      </w:r>
    </w:p>
    <w:p w:rsidR="00076F73" w:rsidRDefault="00076F73" w:rsidP="00807F6C">
      <w:pPr>
        <w:jc w:val="both"/>
        <w:rPr>
          <w:lang w:eastAsia="pt-BR"/>
        </w:rPr>
      </w:pP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6 meses. Os medicamentos devem ser tomados diariamente na unidade de saúde sob a supervisão de um profissional de saúde.</w:t>
      </w:r>
    </w:p>
    <w:p w:rsidR="00807F6C" w:rsidRDefault="00F84C4F" w:rsidP="00807F6C">
      <w:pPr>
        <w:jc w:val="both"/>
        <w:rPr>
          <w:lang w:eastAsia="pt-BR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3034030</wp:posOffset>
            </wp:positionH>
            <wp:positionV relativeFrom="paragraph">
              <wp:posOffset>45720</wp:posOffset>
            </wp:positionV>
            <wp:extent cx="1953260" cy="1283970"/>
            <wp:effectExtent l="0" t="0" r="8890" b="0"/>
            <wp:wrapNone/>
            <wp:docPr id="29" name="Image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7F6C">
        <w:rPr>
          <w:noProof/>
          <w:lang w:eastAsia="pt-B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760095</wp:posOffset>
            </wp:positionH>
            <wp:positionV relativeFrom="paragraph">
              <wp:posOffset>153670</wp:posOffset>
            </wp:positionV>
            <wp:extent cx="1114425" cy="1099820"/>
            <wp:effectExtent l="0" t="0" r="9525" b="5080"/>
            <wp:wrapNone/>
            <wp:docPr id="30" name="Imagem 30" descr="índ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índic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9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7F6C" w:rsidRDefault="00807F6C" w:rsidP="00807F6C">
      <w:pPr>
        <w:jc w:val="both"/>
        <w:rPr>
          <w:lang w:eastAsia="pt-BR"/>
        </w:rPr>
      </w:pPr>
    </w:p>
    <w:p w:rsidR="00807F6C" w:rsidRDefault="00807F6C" w:rsidP="00807F6C">
      <w:pPr>
        <w:spacing w:before="100" w:beforeAutospacing="1" w:after="100" w:afterAutospacing="1"/>
        <w:jc w:val="center"/>
        <w:rPr>
          <w:lang w:eastAsia="pt-BR"/>
        </w:rPr>
      </w:pPr>
    </w:p>
    <w:p w:rsidR="00807F6C" w:rsidRDefault="00807F6C" w:rsidP="00807F6C">
      <w:pPr>
        <w:jc w:val="both"/>
      </w:pPr>
    </w:p>
    <w:p w:rsidR="00807F6C" w:rsidRDefault="00807F6C" w:rsidP="00F81883">
      <w:pPr>
        <w:jc w:val="both"/>
        <w:rPr>
          <w:b/>
        </w:rPr>
      </w:pPr>
      <w:r>
        <w:t xml:space="preserve"> </w:t>
      </w:r>
      <w:r w:rsidR="00076F73">
        <w:rPr>
          <w:noProof/>
          <w:lang w:eastAsia="pt-BR"/>
        </w:rPr>
        <w:drawing>
          <wp:inline distT="0" distB="0" distL="0" distR="0" wp14:anchorId="0106A74D" wp14:editId="3EAED186">
            <wp:extent cx="5648325" cy="2740660"/>
            <wp:effectExtent l="0" t="0" r="9525" b="2540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076F73" w:rsidRDefault="00076F73" w:rsidP="00807F6C">
      <w:pPr>
        <w:jc w:val="center"/>
        <w:rPr>
          <w:b/>
        </w:rPr>
      </w:pPr>
    </w:p>
    <w:p w:rsidR="00076F73" w:rsidRDefault="00076F73" w:rsidP="00807F6C">
      <w:pPr>
        <w:jc w:val="center"/>
        <w:rPr>
          <w:b/>
        </w:rPr>
      </w:pPr>
    </w:p>
    <w:p w:rsidR="00076F73" w:rsidRDefault="00076F73" w:rsidP="00807F6C">
      <w:pPr>
        <w:jc w:val="center"/>
        <w:rPr>
          <w:b/>
        </w:rPr>
      </w:pPr>
    </w:p>
    <w:p w:rsidR="00F84C4F" w:rsidRDefault="00F84C4F" w:rsidP="00807F6C">
      <w:pPr>
        <w:jc w:val="center"/>
        <w:rPr>
          <w:b/>
        </w:rPr>
      </w:pPr>
    </w:p>
    <w:p w:rsidR="00F84C4F" w:rsidRDefault="00F84C4F" w:rsidP="00807F6C">
      <w:pPr>
        <w:jc w:val="center"/>
        <w:rPr>
          <w:b/>
        </w:rPr>
      </w:pPr>
    </w:p>
    <w:p w:rsidR="00F84C4F" w:rsidRDefault="00F84C4F" w:rsidP="00807F6C">
      <w:pPr>
        <w:jc w:val="center"/>
        <w:rPr>
          <w:b/>
        </w:rPr>
      </w:pPr>
    </w:p>
    <w:p w:rsidR="00807F6C" w:rsidRDefault="00807F6C" w:rsidP="00807F6C">
      <w:pPr>
        <w:jc w:val="center"/>
        <w:rPr>
          <w:b/>
        </w:rPr>
      </w:pPr>
      <w:r w:rsidRPr="00E00ACF">
        <w:rPr>
          <w:b/>
        </w:rPr>
        <w:t xml:space="preserve">Programa Municipal de Controle da </w:t>
      </w:r>
      <w:r>
        <w:rPr>
          <w:b/>
        </w:rPr>
        <w:t>Hanseníase</w:t>
      </w:r>
    </w:p>
    <w:p w:rsidR="00807F6C" w:rsidRDefault="00807F6C" w:rsidP="00807F6C">
      <w:pPr>
        <w:jc w:val="both"/>
      </w:pPr>
      <w:r>
        <w:t>O que é o Programa Municipal de Controle da Hanseníase?</w:t>
      </w:r>
    </w:p>
    <w:p w:rsidR="001158AD" w:rsidRDefault="00807F6C" w:rsidP="00807F6C">
      <w:pPr>
        <w:jc w:val="both"/>
      </w:pPr>
      <w:r>
        <w:t xml:space="preserve">O Programa Municipal de Controle da Tuberculose desenvolve atividades estratégicas na busca de casos novos ou reacionais após tratamento prévio, diagnóstico precoce, tratamento e cura da doença.  </w:t>
      </w:r>
    </w:p>
    <w:p w:rsidR="00807F6C" w:rsidRDefault="00807F6C" w:rsidP="00807F6C">
      <w:pPr>
        <w:jc w:val="both"/>
      </w:pPr>
      <w:r>
        <w:rPr>
          <w:lang w:eastAsia="pt-BR"/>
        </w:rPr>
        <w:t>O que é a Hanseníase?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 xml:space="preserve">A Hanseníase é uma doença infecciosa, de evolução lenta que se manifesta através de sinais e sintomas </w:t>
      </w:r>
      <w:proofErr w:type="spellStart"/>
      <w:r>
        <w:rPr>
          <w:lang w:eastAsia="pt-BR"/>
        </w:rPr>
        <w:t>dermatoneurológicos</w:t>
      </w:r>
      <w:proofErr w:type="spellEnd"/>
      <w:r>
        <w:rPr>
          <w:lang w:eastAsia="pt-BR"/>
        </w:rPr>
        <w:t xml:space="preserve">, causada pelo </w:t>
      </w:r>
      <w:r w:rsidRPr="00B912A8">
        <w:rPr>
          <w:i/>
          <w:lang w:eastAsia="pt-BR"/>
        </w:rPr>
        <w:t xml:space="preserve">Mycobacterium </w:t>
      </w:r>
      <w:proofErr w:type="spellStart"/>
      <w:r w:rsidRPr="00B912A8">
        <w:rPr>
          <w:i/>
          <w:lang w:eastAsia="pt-BR"/>
        </w:rPr>
        <w:t>leprae</w:t>
      </w:r>
      <w:proofErr w:type="spellEnd"/>
      <w:r>
        <w:rPr>
          <w:lang w:eastAsia="pt-BR"/>
        </w:rPr>
        <w:t>, que penetra o organismo pelas vias respiratórias.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Quais os sintomas da Hanseníase?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Lesões na pele com alterações de sensibilidade térmica e/ou dolorosas, e os nervos periféricos associado a alterações sensitivas e/ou motoras, principalmente nos olhos, mãos e pés.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Onde e quais os exames devo fazer para saber se tenho a Hanseníase?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 xml:space="preserve">Todas as unidades de saúde do município trabalham na identificação e suspeição da doença, encaminhando todos os casos identificados para o SAE/CTA, onde irão realizar os exames de confirmação diagnóstica e realizar o tratamento e acompanhamento da doença. Os exames indicados para diagnóstico da Hanseníase é a </w:t>
      </w:r>
      <w:proofErr w:type="spellStart"/>
      <w:r>
        <w:rPr>
          <w:lang w:eastAsia="pt-BR"/>
        </w:rPr>
        <w:t>baciloscopia</w:t>
      </w:r>
      <w:proofErr w:type="spellEnd"/>
      <w:r>
        <w:rPr>
          <w:lang w:eastAsia="pt-BR"/>
        </w:rPr>
        <w:t xml:space="preserve"> de esfregaço </w:t>
      </w:r>
      <w:proofErr w:type="spellStart"/>
      <w:r>
        <w:rPr>
          <w:lang w:eastAsia="pt-BR"/>
        </w:rPr>
        <w:t>intradérmico</w:t>
      </w:r>
      <w:proofErr w:type="spellEnd"/>
      <w:r>
        <w:rPr>
          <w:lang w:eastAsia="pt-BR"/>
        </w:rPr>
        <w:t xml:space="preserve"> ou biópsia de pele.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Onde posso realizar o tratamento da Hanseníase?</w:t>
      </w:r>
    </w:p>
    <w:p w:rsidR="00807F6C" w:rsidRDefault="00807F6C" w:rsidP="00807F6C">
      <w:pPr>
        <w:jc w:val="both"/>
        <w:rPr>
          <w:lang w:eastAsia="pt-BR"/>
        </w:rPr>
      </w:pPr>
      <w:r>
        <w:rPr>
          <w:lang w:eastAsia="pt-BR"/>
        </w:rPr>
        <w:t>O tratamento da Hanseníase é realizado no SAE/CTA, é gratuito e dura no mínimo de 6 a 12 meses, dependendo da forma de classificação da doença. Os medicamentos podem ser tomados diariamente em casa pelo paciente que uma vez ao mês deve comparecer na unidade de saúde para a tomada da dose supervisionada sob a observação de um profissional de saúde.</w:t>
      </w:r>
    </w:p>
    <w:p w:rsidR="00807F6C" w:rsidRPr="00401A83" w:rsidRDefault="00807F6C" w:rsidP="00807F6C">
      <w:r>
        <w:rPr>
          <w:noProof/>
          <w:lang w:eastAsia="pt-BR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86360</wp:posOffset>
            </wp:positionV>
            <wp:extent cx="2321560" cy="1558290"/>
            <wp:effectExtent l="0" t="0" r="2540" b="3810"/>
            <wp:wrapSquare wrapText="right"/>
            <wp:docPr id="28" name="Image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1560" cy="1558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7F6C" w:rsidRDefault="00807F6C" w:rsidP="00807F6C">
      <w:r>
        <w:rPr>
          <w:noProof/>
          <w:lang w:eastAsia="pt-B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2878455</wp:posOffset>
            </wp:positionH>
            <wp:positionV relativeFrom="paragraph">
              <wp:posOffset>43815</wp:posOffset>
            </wp:positionV>
            <wp:extent cx="2639695" cy="1478915"/>
            <wp:effectExtent l="0" t="0" r="8255" b="6985"/>
            <wp:wrapNone/>
            <wp:docPr id="27" name="Imagem 27" descr="Imagem relacion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Imagem relacionad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695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7F6C" w:rsidRPr="00401A83" w:rsidRDefault="00807F6C" w:rsidP="00807F6C">
      <w:pPr>
        <w:jc w:val="center"/>
      </w:pPr>
    </w:p>
    <w:p w:rsidR="005D184D" w:rsidRDefault="005D184D" w:rsidP="00970DE1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D184D" w:rsidRPr="005D184D" w:rsidRDefault="005D184D" w:rsidP="005D184D">
      <w:pPr>
        <w:rPr>
          <w:rFonts w:ascii="Arial" w:hAnsi="Arial" w:cs="Arial"/>
          <w:sz w:val="24"/>
          <w:szCs w:val="24"/>
        </w:rPr>
      </w:pPr>
    </w:p>
    <w:p w:rsidR="005D184D" w:rsidRPr="005D184D" w:rsidRDefault="005D184D" w:rsidP="005D184D">
      <w:pPr>
        <w:rPr>
          <w:rFonts w:ascii="Arial" w:hAnsi="Arial" w:cs="Arial"/>
          <w:sz w:val="24"/>
          <w:szCs w:val="24"/>
        </w:rPr>
      </w:pPr>
    </w:p>
    <w:p w:rsidR="005D184D" w:rsidRPr="005D184D" w:rsidRDefault="005D184D" w:rsidP="005D184D">
      <w:pPr>
        <w:rPr>
          <w:rFonts w:ascii="Arial" w:hAnsi="Arial" w:cs="Arial"/>
          <w:sz w:val="24"/>
          <w:szCs w:val="24"/>
        </w:rPr>
      </w:pPr>
    </w:p>
    <w:p w:rsidR="005D184D" w:rsidRDefault="005D184D" w:rsidP="005D184D">
      <w:pPr>
        <w:rPr>
          <w:rFonts w:ascii="Arial" w:hAnsi="Arial" w:cs="Arial"/>
          <w:sz w:val="24"/>
          <w:szCs w:val="24"/>
        </w:rPr>
      </w:pPr>
    </w:p>
    <w:p w:rsidR="001A2D41" w:rsidRDefault="00F84C4F" w:rsidP="005D184D">
      <w:pPr>
        <w:rPr>
          <w:rFonts w:ascii="Arial" w:hAnsi="Arial" w:cs="Arial"/>
          <w:sz w:val="24"/>
          <w:szCs w:val="24"/>
        </w:rPr>
      </w:pPr>
      <w:r w:rsidRPr="001A2D41"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D812E3E" wp14:editId="2FD7BEF1">
                <wp:simplePos x="0" y="0"/>
                <wp:positionH relativeFrom="column">
                  <wp:posOffset>4330065</wp:posOffset>
                </wp:positionH>
                <wp:positionV relativeFrom="paragraph">
                  <wp:posOffset>4696460</wp:posOffset>
                </wp:positionV>
                <wp:extent cx="898131" cy="264560"/>
                <wp:effectExtent l="0" t="0" r="0" b="0"/>
                <wp:wrapNone/>
                <wp:docPr id="7" name="CaixaDe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8131" cy="2645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1A2D41" w:rsidRDefault="001A2D41" w:rsidP="001A2D41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sz w:val="22"/>
                                <w:szCs w:val="22"/>
                              </w:rPr>
                              <w:t>Fonte: Sinan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812E3E" id="_x0000_t202" coordsize="21600,21600" o:spt="202" path="m,l,21600r21600,l21600,xe">
                <v:stroke joinstyle="miter"/>
                <v:path gradientshapeok="t" o:connecttype="rect"/>
              </v:shapetype>
              <v:shape id="CaixaDeTexto 1" o:spid="_x0000_s1026" type="#_x0000_t202" style="position:absolute;margin-left:340.95pt;margin-top:369.8pt;width:70.7pt;height:20.8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" filled="f" stroked="f">
                <v:textbox style="mso-fit-shape-to-text:t">
                  <w:txbxContent>
                    <w:p w:rsidR="001A2D41" w:rsidRDefault="001A2D41" w:rsidP="001A2D41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sz w:val="22"/>
                          <w:szCs w:val="22"/>
                        </w:rPr>
                        <w:t>Fonte: Sinan</w:t>
                      </w:r>
                    </w:p>
                  </w:txbxContent>
                </v:textbox>
              </v:shape>
            </w:pict>
          </mc:Fallback>
        </mc:AlternateContent>
      </w:r>
    </w:p>
    <w:p w:rsidR="001A2D41" w:rsidRDefault="001A2D41" w:rsidP="005D184D">
      <w:pPr>
        <w:rPr>
          <w:rFonts w:ascii="Arial" w:hAnsi="Arial" w:cs="Arial"/>
          <w:sz w:val="24"/>
          <w:szCs w:val="24"/>
        </w:rPr>
      </w:pPr>
    </w:p>
    <w:p w:rsidR="001A2D41" w:rsidRPr="005D184D" w:rsidRDefault="001A2D41" w:rsidP="005D184D">
      <w:pPr>
        <w:rPr>
          <w:rFonts w:ascii="Arial" w:hAnsi="Arial" w:cs="Arial"/>
          <w:sz w:val="24"/>
          <w:szCs w:val="24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  <w:bookmarkStart w:id="0" w:name="_GoBack"/>
      <w:r>
        <w:rPr>
          <w:noProof/>
          <w:lang w:eastAsia="pt-BR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5714</wp:posOffset>
            </wp:positionH>
            <wp:positionV relativeFrom="paragraph">
              <wp:posOffset>233680</wp:posOffset>
            </wp:positionV>
            <wp:extent cx="5572125" cy="2503805"/>
            <wp:effectExtent l="0" t="0" r="9525" b="10795"/>
            <wp:wrapNone/>
            <wp:docPr id="4" name="Gráfico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  <wp14:sizeRelH relativeFrom="margin">
              <wp14:pctWidth>0</wp14:pctWidth>
            </wp14:sizeRelH>
          </wp:anchor>
        </w:drawing>
      </w:r>
      <w:bookmarkEnd w:id="0"/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015BDB" w:rsidRDefault="00015BDB" w:rsidP="001158AD">
      <w:pPr>
        <w:rPr>
          <w:lang w:eastAsia="pt-BR"/>
        </w:rPr>
      </w:pPr>
    </w:p>
    <w:p w:rsidR="001158AD" w:rsidRDefault="001158AD" w:rsidP="001158AD">
      <w:pPr>
        <w:rPr>
          <w:lang w:eastAsia="pt-BR"/>
        </w:rPr>
      </w:pPr>
      <w:r>
        <w:rPr>
          <w:lang w:eastAsia="pt-BR"/>
        </w:rPr>
        <w:t>Localização SAE/CTA:</w:t>
      </w:r>
    </w:p>
    <w:p w:rsidR="001158AD" w:rsidRPr="005A227C" w:rsidRDefault="001158AD" w:rsidP="001158AD">
      <w:pPr>
        <w:numPr>
          <w:ilvl w:val="0"/>
          <w:numId w:val="3"/>
        </w:numPr>
        <w:spacing w:before="100" w:beforeAutospacing="1" w:after="100" w:afterAutospacing="1" w:line="240" w:lineRule="auto"/>
        <w:rPr>
          <w:lang w:eastAsia="pt-BR"/>
        </w:rPr>
      </w:pPr>
      <w:r w:rsidRPr="005A227C">
        <w:rPr>
          <w:b/>
          <w:bCs/>
          <w:lang w:eastAsia="pt-BR"/>
        </w:rPr>
        <w:t>Endereço:</w:t>
      </w:r>
      <w:r w:rsidRPr="005A227C">
        <w:rPr>
          <w:lang w:eastAsia="pt-BR"/>
        </w:rPr>
        <w:t xml:space="preserve"> </w:t>
      </w:r>
      <w:proofErr w:type="spellStart"/>
      <w:r w:rsidRPr="005A227C">
        <w:rPr>
          <w:lang w:eastAsia="pt-BR"/>
        </w:rPr>
        <w:t>Av</w:t>
      </w:r>
      <w:proofErr w:type="spellEnd"/>
      <w:r w:rsidRPr="005A227C">
        <w:rPr>
          <w:lang w:eastAsia="pt-BR"/>
        </w:rPr>
        <w:t>: Visconde de Indaiatuba, 199 Anexo ao Hospital Dia - Vila Vitória</w:t>
      </w:r>
    </w:p>
    <w:p w:rsidR="001158AD" w:rsidRPr="005A227C" w:rsidRDefault="001158AD" w:rsidP="001158AD">
      <w:pPr>
        <w:numPr>
          <w:ilvl w:val="0"/>
          <w:numId w:val="3"/>
        </w:numPr>
        <w:spacing w:before="100" w:beforeAutospacing="1" w:after="100" w:afterAutospacing="1" w:line="240" w:lineRule="auto"/>
        <w:rPr>
          <w:lang w:eastAsia="pt-BR"/>
        </w:rPr>
      </w:pPr>
      <w:r w:rsidRPr="005A227C">
        <w:rPr>
          <w:b/>
          <w:bCs/>
          <w:lang w:eastAsia="pt-BR"/>
        </w:rPr>
        <w:t>Horário de Atendimento:</w:t>
      </w:r>
      <w:r w:rsidRPr="005A227C">
        <w:rPr>
          <w:lang w:eastAsia="pt-BR"/>
        </w:rPr>
        <w:t xml:space="preserve"> Segunda a sexta das 07:00 às 17:00hs</w:t>
      </w:r>
    </w:p>
    <w:p w:rsidR="001158AD" w:rsidRPr="005A227C" w:rsidRDefault="001158AD" w:rsidP="001158AD">
      <w:pPr>
        <w:numPr>
          <w:ilvl w:val="0"/>
          <w:numId w:val="3"/>
        </w:numPr>
        <w:spacing w:before="100" w:beforeAutospacing="1" w:after="100" w:afterAutospacing="1" w:line="240" w:lineRule="auto"/>
        <w:rPr>
          <w:lang w:eastAsia="pt-BR"/>
        </w:rPr>
      </w:pPr>
      <w:r w:rsidRPr="005A227C">
        <w:rPr>
          <w:b/>
          <w:bCs/>
          <w:lang w:eastAsia="pt-BR"/>
        </w:rPr>
        <w:t>Telefone:</w:t>
      </w:r>
      <w:r w:rsidRPr="005A227C">
        <w:rPr>
          <w:lang w:eastAsia="pt-BR"/>
        </w:rPr>
        <w:t xml:space="preserve"> 3825-6440</w:t>
      </w:r>
    </w:p>
    <w:p w:rsidR="001158AD" w:rsidRDefault="001158AD" w:rsidP="001158AD">
      <w:pPr>
        <w:numPr>
          <w:ilvl w:val="0"/>
          <w:numId w:val="3"/>
        </w:numPr>
        <w:spacing w:before="100" w:beforeAutospacing="1" w:after="100" w:afterAutospacing="1" w:line="240" w:lineRule="auto"/>
        <w:rPr>
          <w:lang w:eastAsia="pt-BR"/>
        </w:rPr>
      </w:pPr>
      <w:r w:rsidRPr="005A227C">
        <w:rPr>
          <w:b/>
          <w:bCs/>
          <w:lang w:eastAsia="pt-BR"/>
        </w:rPr>
        <w:t>E-mail:</w:t>
      </w:r>
      <w:r w:rsidRPr="005A227C">
        <w:rPr>
          <w:lang w:eastAsia="pt-BR"/>
        </w:rPr>
        <w:t xml:space="preserve"> </w:t>
      </w:r>
      <w:hyperlink r:id="rId19" w:tooltip="Enviar e-mail" w:history="1">
        <w:r w:rsidRPr="005A227C">
          <w:rPr>
            <w:color w:val="0000FF"/>
            <w:u w:val="single"/>
            <w:lang w:eastAsia="pt-BR"/>
          </w:rPr>
          <w:t>saude.dst.aids@indaiatuba.sp.gov.br</w:t>
        </w:r>
      </w:hyperlink>
    </w:p>
    <w:p w:rsidR="001158AD" w:rsidRDefault="001158AD" w:rsidP="001158AD">
      <w:pPr>
        <w:numPr>
          <w:ilvl w:val="0"/>
          <w:numId w:val="3"/>
        </w:numPr>
        <w:spacing w:before="100" w:beforeAutospacing="1" w:after="100" w:afterAutospacing="1" w:line="240" w:lineRule="auto"/>
        <w:rPr>
          <w:lang w:eastAsia="pt-BR"/>
        </w:rPr>
      </w:pPr>
      <w:r w:rsidRPr="005A227C">
        <w:rPr>
          <w:b/>
          <w:bCs/>
          <w:lang w:eastAsia="pt-BR"/>
        </w:rPr>
        <w:t>Responsável:</w:t>
      </w:r>
      <w:r w:rsidRPr="005A227C">
        <w:rPr>
          <w:lang w:eastAsia="pt-BR"/>
        </w:rPr>
        <w:t xml:space="preserve"> Pamela Cristina Tobaldini dos Santos </w:t>
      </w:r>
    </w:p>
    <w:p w:rsidR="005D184D" w:rsidRDefault="005D184D" w:rsidP="005D184D">
      <w:pPr>
        <w:rPr>
          <w:rFonts w:ascii="Arial" w:hAnsi="Arial" w:cs="Arial"/>
          <w:sz w:val="24"/>
          <w:szCs w:val="24"/>
        </w:rPr>
      </w:pPr>
    </w:p>
    <w:p w:rsidR="00807F6C" w:rsidRDefault="005D184D" w:rsidP="005D184D">
      <w:pPr>
        <w:tabs>
          <w:tab w:val="left" w:pos="570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5D184D" w:rsidRDefault="005D184D" w:rsidP="005D184D">
      <w:pPr>
        <w:tabs>
          <w:tab w:val="left" w:pos="5700"/>
        </w:tabs>
        <w:rPr>
          <w:rFonts w:ascii="Arial" w:hAnsi="Arial" w:cs="Arial"/>
          <w:sz w:val="24"/>
          <w:szCs w:val="24"/>
        </w:rPr>
      </w:pPr>
    </w:p>
    <w:sectPr w:rsidR="005D184D">
      <w:headerReference w:type="default" r:id="rId2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5F6" w:rsidRDefault="003B15F6" w:rsidP="00FF70D8">
      <w:pPr>
        <w:spacing w:after="0" w:line="240" w:lineRule="auto"/>
      </w:pPr>
      <w:r>
        <w:separator/>
      </w:r>
    </w:p>
  </w:endnote>
  <w:endnote w:type="continuationSeparator" w:id="0">
    <w:p w:rsidR="003B15F6" w:rsidRDefault="003B15F6" w:rsidP="00FF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5F6" w:rsidRDefault="003B15F6" w:rsidP="00FF70D8">
      <w:pPr>
        <w:spacing w:after="0" w:line="240" w:lineRule="auto"/>
      </w:pPr>
      <w:r>
        <w:separator/>
      </w:r>
    </w:p>
  </w:footnote>
  <w:footnote w:type="continuationSeparator" w:id="0">
    <w:p w:rsidR="003B15F6" w:rsidRDefault="003B15F6" w:rsidP="00FF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730400" cy="552450"/>
          <wp:effectExtent l="0" t="0" r="3175" b="0"/>
          <wp:wrapThrough wrapText="bothSides">
            <wp:wrapPolygon edited="0">
              <wp:start x="0" y="0"/>
              <wp:lineTo x="0" y="20855"/>
              <wp:lineTo x="21402" y="20855"/>
              <wp:lineTo x="2140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40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70D8">
      <w:rPr>
        <w:rFonts w:ascii="Arial" w:hAnsi="Arial" w:cs="Arial"/>
        <w:b/>
        <w:sz w:val="24"/>
        <w:szCs w:val="24"/>
      </w:rPr>
      <w:t>SECRETARIA MUNICIPAL DE SAÚDE</w:t>
    </w:r>
  </w:p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sz w:val="24"/>
        <w:szCs w:val="24"/>
      </w:rPr>
      <w:t>DEPARTAMENTO DE VIGILÂNCIA EM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0A39"/>
    <w:multiLevelType w:val="multilevel"/>
    <w:tmpl w:val="AD56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2497B"/>
    <w:multiLevelType w:val="hybridMultilevel"/>
    <w:tmpl w:val="4F165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F17DC"/>
    <w:multiLevelType w:val="hybridMultilevel"/>
    <w:tmpl w:val="EE4A5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3647E"/>
    <w:multiLevelType w:val="hybridMultilevel"/>
    <w:tmpl w:val="DECE3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32C70"/>
    <w:multiLevelType w:val="multilevel"/>
    <w:tmpl w:val="E66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D3F88"/>
    <w:multiLevelType w:val="multilevel"/>
    <w:tmpl w:val="E58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53E31"/>
    <w:multiLevelType w:val="multilevel"/>
    <w:tmpl w:val="3E06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0C2653"/>
    <w:multiLevelType w:val="multilevel"/>
    <w:tmpl w:val="047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3F466C"/>
    <w:multiLevelType w:val="multilevel"/>
    <w:tmpl w:val="CDFC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C5124"/>
    <w:multiLevelType w:val="multilevel"/>
    <w:tmpl w:val="0C3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D8"/>
    <w:rsid w:val="00015BDB"/>
    <w:rsid w:val="00065F2D"/>
    <w:rsid w:val="00076F73"/>
    <w:rsid w:val="000B6AB7"/>
    <w:rsid w:val="00115762"/>
    <w:rsid w:val="001158AD"/>
    <w:rsid w:val="00172B31"/>
    <w:rsid w:val="001A2D41"/>
    <w:rsid w:val="001B6ADB"/>
    <w:rsid w:val="001B7C09"/>
    <w:rsid w:val="00263DC7"/>
    <w:rsid w:val="00293EC9"/>
    <w:rsid w:val="00355CF5"/>
    <w:rsid w:val="003B15F6"/>
    <w:rsid w:val="003B6088"/>
    <w:rsid w:val="0043298F"/>
    <w:rsid w:val="004C6E72"/>
    <w:rsid w:val="005D184D"/>
    <w:rsid w:val="00692B04"/>
    <w:rsid w:val="0074254F"/>
    <w:rsid w:val="007441E5"/>
    <w:rsid w:val="007620DF"/>
    <w:rsid w:val="00807F6C"/>
    <w:rsid w:val="00813973"/>
    <w:rsid w:val="0083523F"/>
    <w:rsid w:val="00877547"/>
    <w:rsid w:val="00902722"/>
    <w:rsid w:val="00905512"/>
    <w:rsid w:val="00970DE1"/>
    <w:rsid w:val="00996291"/>
    <w:rsid w:val="00A2255F"/>
    <w:rsid w:val="00A64B91"/>
    <w:rsid w:val="00B5133E"/>
    <w:rsid w:val="00BB0E2D"/>
    <w:rsid w:val="00CD5B8B"/>
    <w:rsid w:val="00D23D9F"/>
    <w:rsid w:val="00E204C1"/>
    <w:rsid w:val="00E5459D"/>
    <w:rsid w:val="00F242CA"/>
    <w:rsid w:val="00F42629"/>
    <w:rsid w:val="00F732C2"/>
    <w:rsid w:val="00F81883"/>
    <w:rsid w:val="00F84C4F"/>
    <w:rsid w:val="00FD43AE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401E95-1189-4584-8BC7-DBB86695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7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18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18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0D8"/>
  </w:style>
  <w:style w:type="paragraph" w:styleId="Rodap">
    <w:name w:val="footer"/>
    <w:basedOn w:val="Normal"/>
    <w:link w:val="Rodap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0D8"/>
  </w:style>
  <w:style w:type="paragraph" w:styleId="NormalWeb">
    <w:name w:val="Normal (Web)"/>
    <w:basedOn w:val="Normal"/>
    <w:uiPriority w:val="99"/>
    <w:unhideWhenUsed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ullet">
    <w:name w:val="p_bullet"/>
    <w:basedOn w:val="Normal"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0DE1"/>
    <w:pPr>
      <w:ind w:left="720"/>
      <w:contextualSpacing/>
    </w:pPr>
  </w:style>
  <w:style w:type="character" w:customStyle="1" w:styleId="e24kjd">
    <w:name w:val="e24kjd"/>
    <w:basedOn w:val="Fontepargpadro"/>
    <w:rsid w:val="00970DE1"/>
  </w:style>
  <w:style w:type="character" w:customStyle="1" w:styleId="Ttulo1Char">
    <w:name w:val="Título 1 Char"/>
    <w:basedOn w:val="Fontepargpadro"/>
    <w:link w:val="Ttulo1"/>
    <w:uiPriority w:val="9"/>
    <w:rsid w:val="00970D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807F6C"/>
    <w:rPr>
      <w:b/>
      <w:bCs/>
    </w:rPr>
  </w:style>
  <w:style w:type="character" w:styleId="Hyperlink">
    <w:name w:val="Hyperlink"/>
    <w:basedOn w:val="Fontepargpadro"/>
    <w:uiPriority w:val="99"/>
    <w:unhideWhenUsed/>
    <w:rsid w:val="00807F6C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18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184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chart" Target="charts/chart3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chart" Target="charts/chart2.xml"/><Relationship Id="rId10" Type="http://schemas.openxmlformats.org/officeDocument/2006/relationships/image" Target="media/image3.png"/><Relationship Id="rId19" Type="http://schemas.openxmlformats.org/officeDocument/2006/relationships/hyperlink" Target="mailto:saude.dst.aids@indaiatuba.sp.gov.br" TargetMode="Externa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pmi.intra\dfs\docs\Sa&#250;de\Vigil&#226;ncia%20Epidemiol&#243;gica\estat&#237;sticas\2017_Aidsadulto.xls" TargetMode="Externa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chartUserShapes" Target="../drawings/drawing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\\pmi.intra\dfs\docs\Sa&#250;de\Vigil&#226;ncia%20Epidemiol&#243;gica\estat&#237;sticas\2018_tbcasos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\\pmi.intra\dfs\docs\Sa&#250;de\Vigil&#226;ncia%20Epidemiol&#243;gica\estat&#237;sticas\2017_hanseniase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Evolução AIDS - Indaiatuba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>
        <c:manualLayout>
          <c:layoutTarget val="inner"/>
          <c:xMode val="edge"/>
          <c:yMode val="edge"/>
          <c:x val="4.5331695240222632E-2"/>
          <c:y val="0.14609549679255063"/>
          <c:w val="0.72813983358463175"/>
          <c:h val="0.671932034266966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'RAÇA E DROGAS'!$A$34</c:f>
              <c:strCache>
                <c:ptCount val="1"/>
                <c:pt idx="0">
                  <c:v>Vivo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'RAÇA E DROGAS'!$O$33:$Q$33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'RAÇA E DROGAS'!$O$34:$Q$34</c:f>
              <c:numCache>
                <c:formatCode>#,##0_);[Red]\(#,##0\)</c:formatCode>
                <c:ptCount val="3"/>
                <c:pt idx="0">
                  <c:v>47</c:v>
                </c:pt>
                <c:pt idx="1">
                  <c:v>45</c:v>
                </c:pt>
                <c:pt idx="2">
                  <c:v>36</c:v>
                </c:pt>
              </c:numCache>
            </c:numRef>
          </c:val>
        </c:ser>
        <c:ser>
          <c:idx val="1"/>
          <c:order val="1"/>
          <c:tx>
            <c:strRef>
              <c:f>'RAÇA E DROGAS'!$A$35</c:f>
              <c:strCache>
                <c:ptCount val="1"/>
                <c:pt idx="0">
                  <c:v>Óbito por AIDS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'RAÇA E DROGAS'!$O$33:$Q$33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'RAÇA E DROGAS'!$O$35:$Q$35</c:f>
              <c:numCache>
                <c:formatCode>#,##0_);[Red]\(#,##0\)</c:formatCode>
                <c:ptCount val="3"/>
                <c:pt idx="0">
                  <c:v>0</c:v>
                </c:pt>
                <c:pt idx="1">
                  <c:v>5</c:v>
                </c:pt>
                <c:pt idx="2">
                  <c:v>1</c:v>
                </c:pt>
              </c:numCache>
            </c:numRef>
          </c:val>
        </c:ser>
        <c:ser>
          <c:idx val="2"/>
          <c:order val="2"/>
          <c:tx>
            <c:strRef>
              <c:f>'RAÇA E DROGAS'!$A$36</c:f>
              <c:strCache>
                <c:ptCount val="1"/>
                <c:pt idx="0">
                  <c:v>Óbito por outras causas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'RAÇA E DROGAS'!$O$33:$Q$33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'RAÇA E DROGAS'!$O$36:$Q$36</c:f>
              <c:numCache>
                <c:formatCode>#,##0_);[Red]\(#,##0\)</c:formatCode>
                <c:ptCount val="3"/>
                <c:pt idx="0">
                  <c:v>0</c:v>
                </c:pt>
                <c:pt idx="1">
                  <c:v>0</c:v>
                </c:pt>
                <c:pt idx="2">
                  <c:v>1</c:v>
                </c:pt>
              </c:numCache>
            </c:numRef>
          </c:val>
        </c:ser>
        <c:ser>
          <c:idx val="3"/>
          <c:order val="3"/>
          <c:tx>
            <c:strRef>
              <c:f>'RAÇA E DROGAS'!$A$37</c:f>
              <c:strCache>
                <c:ptCount val="1"/>
                <c:pt idx="0">
                  <c:v>Ignorado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'RAÇA E DROGAS'!$O$33:$Q$33</c:f>
              <c:numCache>
                <c:formatCode>General</c:formatCode>
                <c:ptCount val="3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</c:numCache>
            </c:numRef>
          </c:cat>
          <c:val>
            <c:numRef>
              <c:f>'RAÇA E DROGAS'!$O$37:$Q$37</c:f>
              <c:numCache>
                <c:formatCode>#,##0_);[Red]\(#,##0\)</c:formatCode>
                <c:ptCount val="3"/>
                <c:pt idx="0">
                  <c:v>0</c:v>
                </c:pt>
                <c:pt idx="1">
                  <c:v>0</c:v>
                </c:pt>
                <c:pt idx="2">
                  <c:v>2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581034456"/>
        <c:axId val="581036024"/>
      </c:barChart>
      <c:catAx>
        <c:axId val="581034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581036024"/>
        <c:crosses val="autoZero"/>
        <c:auto val="1"/>
        <c:lblAlgn val="ctr"/>
        <c:lblOffset val="100"/>
        <c:noMultiLvlLbl val="0"/>
      </c:catAx>
      <c:valAx>
        <c:axId val="581036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_);[Red]\(#,##0\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581034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  <c:userShapes r:id="rId4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00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Gráfico por ano - Casos de Tuberculose</a:t>
            </a:r>
          </a:p>
        </c:rich>
      </c:tx>
      <c:layout>
        <c:manualLayout>
          <c:xMode val="edge"/>
          <c:yMode val="edge"/>
          <c:x val="0.37443443317080355"/>
          <c:y val="3.3678695568459344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3.9183143189265669E-2"/>
          <c:y val="0.15803098936957205"/>
          <c:w val="0.83406018598434051"/>
          <c:h val="0.6787564766839377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Plan1!$N$4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Plan1!$A$5:$A$11</c:f>
              <c:strCache>
                <c:ptCount val="7"/>
                <c:pt idx="0">
                  <c:v>Cura</c:v>
                </c:pt>
                <c:pt idx="1">
                  <c:v>Abandono</c:v>
                </c:pt>
                <c:pt idx="2">
                  <c:v>Obito TB</c:v>
                </c:pt>
                <c:pt idx="3">
                  <c:v>Óbito não TB</c:v>
                </c:pt>
                <c:pt idx="4">
                  <c:v>Transferencias</c:v>
                </c:pt>
                <c:pt idx="5">
                  <c:v>Sem Informação</c:v>
                </c:pt>
                <c:pt idx="6">
                  <c:v>Mudança Diagnóstico</c:v>
                </c:pt>
              </c:strCache>
            </c:strRef>
          </c:cat>
          <c:val>
            <c:numRef>
              <c:f>Plan1!$N$5:$N$11</c:f>
              <c:numCache>
                <c:formatCode>General</c:formatCode>
                <c:ptCount val="7"/>
                <c:pt idx="0">
                  <c:v>29</c:v>
                </c:pt>
                <c:pt idx="1">
                  <c:v>0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Plan1!$O$4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rgbClr val="3399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Plan1!$A$5:$A$11</c:f>
              <c:strCache>
                <c:ptCount val="7"/>
                <c:pt idx="0">
                  <c:v>Cura</c:v>
                </c:pt>
                <c:pt idx="1">
                  <c:v>Abandono</c:v>
                </c:pt>
                <c:pt idx="2">
                  <c:v>Obito TB</c:v>
                </c:pt>
                <c:pt idx="3">
                  <c:v>Óbito não TB</c:v>
                </c:pt>
                <c:pt idx="4">
                  <c:v>Transferencias</c:v>
                </c:pt>
                <c:pt idx="5">
                  <c:v>Sem Informação</c:v>
                </c:pt>
                <c:pt idx="6">
                  <c:v>Mudança Diagnóstico</c:v>
                </c:pt>
              </c:strCache>
            </c:strRef>
          </c:cat>
          <c:val>
            <c:numRef>
              <c:f>Plan1!$O$5:$O$11</c:f>
              <c:numCache>
                <c:formatCode>General</c:formatCode>
                <c:ptCount val="7"/>
                <c:pt idx="0">
                  <c:v>44</c:v>
                </c:pt>
                <c:pt idx="1">
                  <c:v>2</c:v>
                </c:pt>
                <c:pt idx="2">
                  <c:v>2</c:v>
                </c:pt>
                <c:pt idx="3">
                  <c:v>3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</c:numCache>
            </c:numRef>
          </c:val>
        </c:ser>
        <c:ser>
          <c:idx val="2"/>
          <c:order val="2"/>
          <c:tx>
            <c:strRef>
              <c:f>Plan1!$P$4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txPr>
              <a:bodyPr wrap="square" lIns="38100" tIns="19050" rIns="38100" bIns="19050" anchor="ctr">
                <a:spAutoFit/>
              </a:bodyPr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endParaRPr lang="pt-B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Plan1!$A$5:$A$11</c:f>
              <c:strCache>
                <c:ptCount val="7"/>
                <c:pt idx="0">
                  <c:v>Cura</c:v>
                </c:pt>
                <c:pt idx="1">
                  <c:v>Abandono</c:v>
                </c:pt>
                <c:pt idx="2">
                  <c:v>Obito TB</c:v>
                </c:pt>
                <c:pt idx="3">
                  <c:v>Óbito não TB</c:v>
                </c:pt>
                <c:pt idx="4">
                  <c:v>Transferencias</c:v>
                </c:pt>
                <c:pt idx="5">
                  <c:v>Sem Informação</c:v>
                </c:pt>
                <c:pt idx="6">
                  <c:v>Mudança Diagnóstico</c:v>
                </c:pt>
              </c:strCache>
            </c:strRef>
          </c:cat>
          <c:val>
            <c:numRef>
              <c:f>Plan1!$P$5:$P$11</c:f>
              <c:numCache>
                <c:formatCode>General</c:formatCode>
                <c:ptCount val="7"/>
                <c:pt idx="0">
                  <c:v>44</c:v>
                </c:pt>
                <c:pt idx="1">
                  <c:v>5</c:v>
                </c:pt>
                <c:pt idx="2">
                  <c:v>3</c:v>
                </c:pt>
                <c:pt idx="3">
                  <c:v>1</c:v>
                </c:pt>
                <c:pt idx="4">
                  <c:v>0</c:v>
                </c:pt>
                <c:pt idx="5">
                  <c:v>7</c:v>
                </c:pt>
                <c:pt idx="6">
                  <c:v>0</c:v>
                </c:pt>
              </c:numCache>
            </c:numRef>
          </c:val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581034064"/>
        <c:axId val="581036808"/>
      </c:barChart>
      <c:catAx>
        <c:axId val="58103406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rPr lang="pt-BR"/>
                  <a:t>Fonte: TB WEB - Vigilância Epidemiológica de Indaiatuba</a:t>
                </a:r>
              </a:p>
            </c:rich>
          </c:tx>
          <c:layout>
            <c:manualLayout>
              <c:xMode val="edge"/>
              <c:yMode val="edge"/>
              <c:x val="9.0498056480414896E-3"/>
              <c:y val="0.93523323098126243"/>
            </c:manualLayout>
          </c:layout>
          <c:overlay val="0"/>
          <c:spPr>
            <a:noFill/>
            <a:ln w="25400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58103680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81036808"/>
        <c:scaling>
          <c:orientation val="minMax"/>
          <c:max val="1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581034064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91309175729087821"/>
          <c:y val="0.1683938831970328"/>
          <c:w val="7.1229081187785759E-2"/>
          <c:h val="0.54566625117806211"/>
        </c:manualLayout>
      </c:layout>
      <c:overlay val="0"/>
      <c:spPr>
        <a:noFill/>
        <a:ln w="25400">
          <a:noFill/>
        </a:ln>
      </c:spPr>
      <c:txPr>
        <a:bodyPr/>
        <a:lstStyle/>
        <a:p>
          <a:pPr>
            <a:defRPr sz="67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r>
              <a:rPr lang="pt-BR"/>
              <a:t>FORMA CLÍNICA - HANSENÍASE</a:t>
            </a:r>
          </a:p>
        </c:rich>
      </c:tx>
      <c:layout>
        <c:manualLayout>
          <c:xMode val="edge"/>
          <c:yMode val="edge"/>
          <c:x val="0.41007193976529327"/>
          <c:y val="3.7453202965013983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4.4604316546762592E-2"/>
          <c:y val="0.20973859484212182"/>
          <c:w val="0.7568345323741007"/>
          <c:h val="0.636706448627869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Sheet1!$S$4</c:f>
              <c:strCache>
                <c:ptCount val="1"/>
                <c:pt idx="0">
                  <c:v>Ign/Branco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Sheet1!$AG$4:$AH$4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er>
          <c:idx val="1"/>
          <c:order val="1"/>
          <c:tx>
            <c:strRef>
              <c:f>Sheet1!$S$5</c:f>
              <c:strCache>
                <c:ptCount val="1"/>
                <c:pt idx="0">
                  <c:v>INDETERMINADA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Sheet1!$AG$5:$AH$5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ser>
          <c:idx val="2"/>
          <c:order val="2"/>
          <c:tx>
            <c:strRef>
              <c:f>Sheet1!$S$6</c:f>
              <c:strCache>
                <c:ptCount val="1"/>
                <c:pt idx="0">
                  <c:v>TUBERCULÓIDE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Sheet1!$AG$6:$AH$6</c:f>
              <c:numCache>
                <c:formatCode>General</c:formatCode>
                <c:ptCount val="2"/>
                <c:pt idx="0">
                  <c:v>0</c:v>
                </c:pt>
                <c:pt idx="1">
                  <c:v>1</c:v>
                </c:pt>
              </c:numCache>
            </c:numRef>
          </c:val>
        </c:ser>
        <c:ser>
          <c:idx val="3"/>
          <c:order val="3"/>
          <c:tx>
            <c:strRef>
              <c:f>Sheet1!$S$7</c:f>
              <c:strCache>
                <c:ptCount val="1"/>
                <c:pt idx="0">
                  <c:v>DIMORFA</c:v>
                </c:pt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Sheet1!$AG$7:$AH$7</c:f>
              <c:numCache>
                <c:formatCode>General</c:formatCode>
                <c:ptCount val="2"/>
                <c:pt idx="0">
                  <c:v>1</c:v>
                </c:pt>
                <c:pt idx="1">
                  <c:v>1</c:v>
                </c:pt>
              </c:numCache>
            </c:numRef>
          </c:val>
        </c:ser>
        <c:ser>
          <c:idx val="4"/>
          <c:order val="4"/>
          <c:tx>
            <c:strRef>
              <c:f>Sheet1!$S$8</c:f>
              <c:strCache>
                <c:ptCount val="1"/>
                <c:pt idx="0">
                  <c:v>VIRCHOWIANA</c:v>
                </c:pt>
              </c:strCache>
            </c:strRef>
          </c:tx>
          <c:spPr>
            <a:solidFill>
              <a:srgbClr val="660066"/>
            </a:solidFill>
            <a:ln w="12700">
              <a:solidFill>
                <a:srgbClr val="000000"/>
              </a:solidFill>
              <a:prstDash val="solid"/>
            </a:ln>
          </c:spPr>
          <c:invertIfNegative val="0"/>
          <c:dLbls>
            <c:spPr>
              <a:noFill/>
              <a:ln w="25400">
                <a:noFill/>
              </a:ln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Sheet1!$AG$8:$AH$8</c:f>
              <c:numCache>
                <c:formatCode>General</c:formatCode>
                <c:ptCount val="2"/>
                <c:pt idx="0">
                  <c:v>0</c:v>
                </c:pt>
                <c:pt idx="1">
                  <c:v>1</c:v>
                </c:pt>
              </c:numCache>
            </c:numRef>
          </c:val>
        </c:ser>
        <c:ser>
          <c:idx val="5"/>
          <c:order val="5"/>
          <c:tx>
            <c:strRef>
              <c:f>Sheet1!$S$9</c:f>
              <c:strCache>
                <c:ptCount val="1"/>
                <c:pt idx="0">
                  <c:v>NÃO CLASSIFICADA</c:v>
                </c:pt>
              </c:strCache>
            </c:strRef>
          </c:tx>
          <c:invertIfNegative val="0"/>
          <c:cat>
            <c:numRef>
              <c:f>Sheet1!$AG$3:$AH$3</c:f>
              <c:numCache>
                <c:formatCode>General</c:formatCode>
                <c:ptCount val="2"/>
                <c:pt idx="0">
                  <c:v>2017</c:v>
                </c:pt>
                <c:pt idx="1">
                  <c:v>2018</c:v>
                </c:pt>
              </c:numCache>
            </c:numRef>
          </c:cat>
          <c:val>
            <c:numRef>
              <c:f>Sheet1!$AG$9:$AH$9</c:f>
              <c:numCache>
                <c:formatCode>General</c:formatCode>
                <c:ptCount val="2"/>
                <c:pt idx="0">
                  <c:v>0</c:v>
                </c:pt>
                <c:pt idx="1">
                  <c:v>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581891568"/>
        <c:axId val="581892352"/>
      </c:barChart>
      <c:catAx>
        <c:axId val="58189156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581892352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81892352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pt-BR"/>
          </a:p>
        </c:txPr>
        <c:crossAx val="581891568"/>
        <c:crosses val="autoZero"/>
        <c:crossBetween val="between"/>
      </c:valAx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81468600232590871"/>
          <c:y val="0.15239565381489373"/>
          <c:w val="0.16783171976503877"/>
          <c:h val="0.69156224226726914"/>
        </c:manualLayout>
      </c:layout>
      <c:overlay val="0"/>
      <c:spPr>
        <a:solidFill>
          <a:srgbClr val="FFFFFF"/>
        </a:solidFill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675" b="0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pt-BR"/>
        </a:p>
      </c:txPr>
    </c:legend>
    <c:plotVisOnly val="1"/>
    <c:dispBlanksAs val="gap"/>
    <c:showDLblsOverMax val="0"/>
  </c:chart>
  <c:spPr>
    <a:solidFill>
      <a:srgbClr val="FFFFFF"/>
    </a:solidFill>
    <a:ln w="3175">
      <a:solidFill>
        <a:srgbClr val="000000"/>
      </a:solidFill>
      <a:prstDash val="solid"/>
    </a:ln>
  </c:spPr>
  <c:txPr>
    <a:bodyPr/>
    <a:lstStyle/>
    <a:p>
      <a:pPr>
        <a:defRPr sz="800" b="0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pt-BR"/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0.51505</cdr:x>
      <cdr:y>0.89326</cdr:y>
    </cdr:from>
    <cdr:to>
      <cdr:x>0.98865</cdr:x>
      <cdr:y>0.9809</cdr:y>
    </cdr:to>
    <cdr:sp macro="" textlink="">
      <cdr:nvSpPr>
        <cdr:cNvPr id="3" name="CaixaDeTexto 1"/>
        <cdr:cNvSpPr txBox="1"/>
      </cdr:nvSpPr>
      <cdr:spPr>
        <a:xfrm xmlns:a="http://schemas.openxmlformats.org/drawingml/2006/main">
          <a:off x="2781301" y="2315961"/>
          <a:ext cx="2557450" cy="227214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wrap="square" rtlCol="0"/>
        <a:lstStyle xmlns:a="http://schemas.openxmlformats.org/drawingml/2006/main">
          <a:lvl1pPr marL="0" indent="0">
            <a:defRPr sz="1100">
              <a:latin typeface="+mn-lt"/>
              <a:ea typeface="+mn-ea"/>
              <a:cs typeface="+mn-cs"/>
            </a:defRPr>
          </a:lvl1pPr>
          <a:lvl2pPr marL="457200" indent="0">
            <a:defRPr sz="1100">
              <a:latin typeface="+mn-lt"/>
              <a:ea typeface="+mn-ea"/>
              <a:cs typeface="+mn-cs"/>
            </a:defRPr>
          </a:lvl2pPr>
          <a:lvl3pPr marL="914400" indent="0">
            <a:defRPr sz="1100">
              <a:latin typeface="+mn-lt"/>
              <a:ea typeface="+mn-ea"/>
              <a:cs typeface="+mn-cs"/>
            </a:defRPr>
          </a:lvl3pPr>
          <a:lvl4pPr marL="1371600" indent="0">
            <a:defRPr sz="1100">
              <a:latin typeface="+mn-lt"/>
              <a:ea typeface="+mn-ea"/>
              <a:cs typeface="+mn-cs"/>
            </a:defRPr>
          </a:lvl4pPr>
          <a:lvl5pPr marL="1828800" indent="0">
            <a:defRPr sz="1100">
              <a:latin typeface="+mn-lt"/>
              <a:ea typeface="+mn-ea"/>
              <a:cs typeface="+mn-cs"/>
            </a:defRPr>
          </a:lvl5pPr>
          <a:lvl6pPr marL="2286000" indent="0">
            <a:defRPr sz="1100">
              <a:latin typeface="+mn-lt"/>
              <a:ea typeface="+mn-ea"/>
              <a:cs typeface="+mn-cs"/>
            </a:defRPr>
          </a:lvl6pPr>
          <a:lvl7pPr marL="2743200" indent="0">
            <a:defRPr sz="1100">
              <a:latin typeface="+mn-lt"/>
              <a:ea typeface="+mn-ea"/>
              <a:cs typeface="+mn-cs"/>
            </a:defRPr>
          </a:lvl7pPr>
          <a:lvl8pPr marL="3200400" indent="0">
            <a:defRPr sz="1100">
              <a:latin typeface="+mn-lt"/>
              <a:ea typeface="+mn-ea"/>
              <a:cs typeface="+mn-cs"/>
            </a:defRPr>
          </a:lvl8pPr>
          <a:lvl9pPr marL="3657600" indent="0">
            <a:defRPr sz="1100">
              <a:latin typeface="+mn-lt"/>
              <a:ea typeface="+mn-ea"/>
              <a:cs typeface="+mn-cs"/>
            </a:defRPr>
          </a:lvl9pPr>
        </a:lstStyle>
        <a:p xmlns:a="http://schemas.openxmlformats.org/drawingml/2006/main">
          <a:r>
            <a:rPr lang="pt-BR" sz="1100"/>
            <a:t>Fonte: SINAN NET - VE INDAIATUBA</a:t>
          </a:r>
        </a:p>
        <a:p xmlns:a="http://schemas.openxmlformats.org/drawingml/2006/main">
          <a:endParaRPr lang="pt-BR" sz="1100"/>
        </a:p>
      </cdr:txBody>
    </cdr:sp>
  </cdr:relSizeAnchor>
</c:userShape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1551</Words>
  <Characters>8379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3</cp:revision>
  <dcterms:created xsi:type="dcterms:W3CDTF">2019-09-03T17:53:00Z</dcterms:created>
  <dcterms:modified xsi:type="dcterms:W3CDTF">2019-09-05T19:14:00Z</dcterms:modified>
</cp:coreProperties>
</file>